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137C" w14:textId="5BAD4399" w:rsidR="00CB76E5" w:rsidRPr="00DC3E4F" w:rsidRDefault="00EF1F36" w:rsidP="00CB76E5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6A08" w:rsidRPr="006A6A08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Diagnostyka molekularna</w:t>
                            </w:r>
                          </w:p>
                          <w:p w14:paraId="6CF2B9CB" w14:textId="6C2AA926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3BA8137C" w14:textId="5BAD4399" w:rsidR="00CB76E5" w:rsidRPr="00DC3E4F" w:rsidRDefault="00EF1F36" w:rsidP="00CB76E5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6A6A08" w:rsidRPr="006A6A08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Diagnostyka molekularna</w:t>
                      </w:r>
                    </w:p>
                    <w:p w14:paraId="6CF2B9CB" w14:textId="6C2AA926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CB76E5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CB76E5" w:rsidRPr="00C01834" w:rsidRDefault="00CB76E5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46ADFF4A" w:rsidR="00CB76E5" w:rsidRPr="00060546" w:rsidRDefault="00CB76E5" w:rsidP="00CB76E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060546">
              <w:rPr>
                <w:rFonts w:asciiTheme="minorHAnsi" w:hAnsiTheme="minorHAnsi"/>
                <w:b/>
                <w:color w:val="auto"/>
                <w:szCs w:val="18"/>
              </w:rPr>
              <w:t>2024/2025</w:t>
            </w:r>
          </w:p>
        </w:tc>
      </w:tr>
      <w:tr w:rsidR="00CB76E5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B76E5" w:rsidRPr="00C01834" w:rsidRDefault="00CB76E5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37DA441C" w:rsidR="00CB76E5" w:rsidRPr="00C87B47" w:rsidRDefault="00CB76E5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Wydział Farmaceutyczny</w:t>
            </w:r>
          </w:p>
        </w:tc>
      </w:tr>
      <w:tr w:rsidR="006A6A08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6A6A08" w:rsidRPr="00C01834" w:rsidRDefault="006A6A08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1A2BC098" w:rsidR="006A6A08" w:rsidRPr="00C87B47" w:rsidRDefault="006A6A08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Analityka medyczna </w:t>
            </w:r>
          </w:p>
        </w:tc>
      </w:tr>
      <w:tr w:rsidR="006A6A08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6A6A08" w:rsidRPr="00C01834" w:rsidRDefault="006A6A08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416C4422" w:rsidR="006A6A08" w:rsidRPr="00C87B47" w:rsidRDefault="001C47DC" w:rsidP="001C47DC">
            <w:pPr>
              <w:spacing w:after="0" w:line="259" w:lineRule="auto"/>
              <w:ind w:left="0" w:right="-351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>nauki farmaceutyczne</w:t>
            </w:r>
            <w:r w:rsidR="006A6A08"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  </w:t>
            </w:r>
          </w:p>
        </w:tc>
      </w:tr>
      <w:tr w:rsidR="006A6A08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6A6A08" w:rsidRPr="00C01834" w:rsidRDefault="006A6A08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5BFC5DAF" w:rsidR="006A6A08" w:rsidRPr="00C87B47" w:rsidRDefault="006A6A08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praktyczny </w:t>
            </w:r>
          </w:p>
        </w:tc>
      </w:tr>
      <w:tr w:rsidR="006A6A08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6A6A08" w:rsidRPr="00C01834" w:rsidRDefault="006A6A08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34728336" w:rsidR="006A6A08" w:rsidRPr="00C87B47" w:rsidRDefault="006A6A08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studia jednolite magisterskie </w:t>
            </w:r>
          </w:p>
        </w:tc>
      </w:tr>
      <w:tr w:rsidR="006A6A08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02B28718" w:rsidR="006A6A08" w:rsidRPr="00C87B47" w:rsidRDefault="006A6A08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stacjonarne </w:t>
            </w:r>
          </w:p>
        </w:tc>
      </w:tr>
      <w:tr w:rsidR="006A6A08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00866630" w:rsidR="006A6A08" w:rsidRPr="00C87B47" w:rsidRDefault="006A6A08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obowiązkowy </w:t>
            </w:r>
          </w:p>
        </w:tc>
      </w:tr>
      <w:tr w:rsidR="006A6A08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207ABF2D" w:rsidR="006A6A08" w:rsidRPr="00C87B47" w:rsidRDefault="006A6A08" w:rsidP="00EF1F36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rFonts w:asciiTheme="minorHAnsi" w:hAnsiTheme="minorHAnsi"/>
                <w:i/>
                <w:iCs/>
                <w:color w:val="auto"/>
                <w:sz w:val="16"/>
                <w:szCs w:val="16"/>
              </w:rPr>
              <w:t xml:space="preserve">zaliczenie </w:t>
            </w:r>
          </w:p>
        </w:tc>
      </w:tr>
      <w:tr w:rsidR="006A6A08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40210F6" w14:textId="35A35808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bCs/>
                <w:i/>
                <w:iCs/>
                <w:color w:val="auto"/>
                <w:sz w:val="16"/>
                <w:szCs w:val="16"/>
              </w:rPr>
              <w:t>Katedra i Zakład Biochemii i Farmakogenomiki</w:t>
            </w:r>
          </w:p>
          <w:p w14:paraId="2E515DD9" w14:textId="77777777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bCs/>
                <w:i/>
                <w:iCs/>
                <w:color w:val="auto"/>
                <w:sz w:val="16"/>
                <w:szCs w:val="16"/>
              </w:rPr>
              <w:t xml:space="preserve">Wydział Farmaceutyczny </w:t>
            </w:r>
          </w:p>
          <w:p w14:paraId="066082D8" w14:textId="1A61226A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 w:val="16"/>
                <w:szCs w:val="16"/>
              </w:rPr>
            </w:pPr>
            <w:r w:rsidRPr="00C87B47">
              <w:rPr>
                <w:bCs/>
                <w:i/>
                <w:iCs/>
                <w:color w:val="auto"/>
                <w:sz w:val="16"/>
                <w:szCs w:val="16"/>
              </w:rPr>
              <w:t>Warszawski Uniwersytet Medyczny, ul. Banacha 1, 02-097 Warszawa</w:t>
            </w:r>
          </w:p>
          <w:p w14:paraId="3685F30C" w14:textId="3F8857B6" w:rsidR="006A6A08" w:rsidRPr="00CB76E5" w:rsidRDefault="006A6A08" w:rsidP="00CB76E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87B47">
              <w:rPr>
                <w:bCs/>
                <w:i/>
                <w:iCs/>
                <w:color w:val="auto"/>
                <w:sz w:val="16"/>
                <w:szCs w:val="16"/>
              </w:rPr>
              <w:t>tel./fax: 22 5720735</w:t>
            </w:r>
          </w:p>
        </w:tc>
      </w:tr>
      <w:tr w:rsidR="006A6A08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18D6AE6A" w:rsidR="006A6A08" w:rsidRPr="00C87B47" w:rsidRDefault="006A6A08" w:rsidP="00EF1F36">
            <w:pPr>
              <w:spacing w:after="0" w:line="259" w:lineRule="auto"/>
              <w:ind w:left="0" w:firstLine="0"/>
              <w:rPr>
                <w:b/>
                <w:i/>
                <w:iCs/>
                <w:color w:val="auto"/>
                <w:szCs w:val="18"/>
              </w:rPr>
            </w:pPr>
            <w:r w:rsidRPr="00C87B47">
              <w:rPr>
                <w:b/>
                <w:i/>
                <w:iCs/>
                <w:color w:val="auto"/>
                <w:szCs w:val="18"/>
              </w:rPr>
              <w:t>dr hab. Monika Czerwińska</w:t>
            </w:r>
          </w:p>
        </w:tc>
      </w:tr>
      <w:tr w:rsidR="006A6A08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A6A08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03569D" w14:textId="77777777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  <w:r w:rsidRPr="00C87B47">
              <w:rPr>
                <w:bCs/>
                <w:i/>
                <w:iCs/>
                <w:color w:val="auto"/>
                <w:szCs w:val="18"/>
              </w:rPr>
              <w:t>Dr hab. n. farm. Małgorzata Wrzosek</w:t>
            </w:r>
          </w:p>
          <w:p w14:paraId="1D975D70" w14:textId="0F1E6961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  <w:r w:rsidRPr="00C87B47">
              <w:rPr>
                <w:bCs/>
                <w:i/>
                <w:iCs/>
                <w:color w:val="auto"/>
                <w:szCs w:val="18"/>
              </w:rPr>
              <w:t>malgorzata.wrzosek@wum.edu.pl</w:t>
            </w:r>
          </w:p>
        </w:tc>
      </w:tr>
      <w:tr w:rsidR="006A6A08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4975FB6E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B4DCF6" w14:textId="77777777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  <w:r w:rsidRPr="00C87B47">
              <w:rPr>
                <w:bCs/>
                <w:i/>
                <w:iCs/>
                <w:color w:val="auto"/>
                <w:szCs w:val="18"/>
              </w:rPr>
              <w:t>Dr hab. n. farm. Małgorzata Wrzosek</w:t>
            </w:r>
          </w:p>
          <w:p w14:paraId="4F3E18BC" w14:textId="6D8D7DF7" w:rsidR="006A6A08" w:rsidRPr="00C87B47" w:rsidRDefault="006A6A08" w:rsidP="00CB76E5">
            <w:pPr>
              <w:spacing w:after="0" w:line="259" w:lineRule="auto"/>
              <w:ind w:left="0" w:firstLine="0"/>
              <w:rPr>
                <w:bCs/>
                <w:i/>
                <w:iCs/>
                <w:color w:val="auto"/>
                <w:szCs w:val="18"/>
              </w:rPr>
            </w:pPr>
            <w:r w:rsidRPr="00C87B47">
              <w:rPr>
                <w:bCs/>
                <w:i/>
                <w:iCs/>
                <w:color w:val="auto"/>
                <w:szCs w:val="18"/>
              </w:rPr>
              <w:t>malgorzata.wrzosek@wum.edu.pl</w:t>
            </w:r>
          </w:p>
        </w:tc>
      </w:tr>
      <w:tr w:rsidR="006A6A08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A6A08" w:rsidRPr="00C01834" w:rsidRDefault="006A6A08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ED3584C" w14:textId="77777777" w:rsidR="006A6A08" w:rsidRPr="00C87B47" w:rsidRDefault="006A6A08" w:rsidP="00CB76E5">
            <w:pPr>
              <w:spacing w:after="0" w:line="259" w:lineRule="auto"/>
              <w:ind w:left="0" w:firstLine="0"/>
              <w:rPr>
                <w:b/>
                <w:i/>
                <w:iCs/>
                <w:color w:val="auto"/>
                <w:szCs w:val="18"/>
              </w:rPr>
            </w:pPr>
            <w:r w:rsidRPr="00C87B47">
              <w:rPr>
                <w:b/>
                <w:i/>
                <w:iCs/>
                <w:color w:val="auto"/>
                <w:szCs w:val="18"/>
              </w:rPr>
              <w:t>Dr hab. n. farm. Małgorzata Wrzosek</w:t>
            </w:r>
          </w:p>
          <w:p w14:paraId="1CEF49FB" w14:textId="5C03A269" w:rsidR="006A6A08" w:rsidRPr="00C87B47" w:rsidRDefault="006A6A08" w:rsidP="00CB76E5">
            <w:pPr>
              <w:spacing w:after="0" w:line="259" w:lineRule="auto"/>
              <w:ind w:left="0" w:firstLine="0"/>
              <w:rPr>
                <w:b/>
                <w:i/>
                <w:iCs/>
                <w:color w:val="auto"/>
                <w:szCs w:val="18"/>
              </w:rPr>
            </w:pPr>
            <w:r w:rsidRPr="00C87B47">
              <w:rPr>
                <w:b/>
                <w:i/>
                <w:iCs/>
                <w:color w:val="auto"/>
                <w:szCs w:val="18"/>
              </w:rPr>
              <w:t>Lek, mgr Dominika Kot</w:t>
            </w:r>
          </w:p>
          <w:p w14:paraId="1B71FF0C" w14:textId="77777777" w:rsidR="006A6A08" w:rsidRPr="00C87B47" w:rsidRDefault="006A6A08" w:rsidP="00CB76E5">
            <w:pPr>
              <w:spacing w:after="0" w:line="259" w:lineRule="auto"/>
              <w:ind w:left="0" w:firstLine="0"/>
              <w:rPr>
                <w:b/>
                <w:i/>
                <w:iCs/>
                <w:color w:val="auto"/>
                <w:szCs w:val="18"/>
              </w:rPr>
            </w:pPr>
            <w:r w:rsidRPr="00C87B47">
              <w:rPr>
                <w:b/>
                <w:i/>
                <w:iCs/>
                <w:color w:val="auto"/>
                <w:szCs w:val="18"/>
              </w:rPr>
              <w:t>Prof. dr hab. Grażyna Nowicka</w:t>
            </w:r>
          </w:p>
          <w:p w14:paraId="2D0C66FD" w14:textId="08AB6668" w:rsidR="006A6A08" w:rsidRPr="00CB76E5" w:rsidRDefault="006A6A08" w:rsidP="00CB76E5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87B47">
              <w:rPr>
                <w:b/>
                <w:i/>
                <w:iCs/>
                <w:color w:val="auto"/>
                <w:szCs w:val="18"/>
              </w:rPr>
              <w:t>Dr n. farm. Sławomir Białek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lastRenderedPageBreak/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B76E5" w:rsidRDefault="00C92ECE" w:rsidP="00D773DA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B76E5">
              <w:rPr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0CF0CF0B" w:rsidR="00C92ECE" w:rsidRPr="00CB76E5" w:rsidRDefault="00CB76E5" w:rsidP="006A6A08">
            <w:pPr>
              <w:spacing w:after="0" w:line="259" w:lineRule="auto"/>
              <w:ind w:left="0" w:firstLine="0"/>
              <w:rPr>
                <w:b/>
                <w:color w:val="auto"/>
                <w:szCs w:val="18"/>
              </w:rPr>
            </w:pPr>
            <w:r w:rsidRPr="00CB76E5">
              <w:rPr>
                <w:rFonts w:asciiTheme="minorHAnsi" w:hAnsiTheme="minorHAnsi"/>
                <w:b/>
                <w:color w:val="auto"/>
                <w:szCs w:val="18"/>
              </w:rPr>
              <w:t xml:space="preserve">Rok </w:t>
            </w:r>
            <w:r w:rsidR="006A6A08">
              <w:rPr>
                <w:rFonts w:asciiTheme="minorHAnsi" w:hAnsiTheme="minorHAnsi"/>
                <w:b/>
                <w:color w:val="auto"/>
                <w:szCs w:val="18"/>
              </w:rPr>
              <w:t>3</w:t>
            </w:r>
            <w:r w:rsidRPr="00CB76E5">
              <w:rPr>
                <w:rFonts w:asciiTheme="minorHAnsi" w:hAnsiTheme="minorHAnsi"/>
                <w:b/>
                <w:color w:val="auto"/>
                <w:szCs w:val="18"/>
              </w:rPr>
              <w:t>, semestr</w:t>
            </w:r>
            <w:r w:rsidR="006A6A08">
              <w:rPr>
                <w:rFonts w:asciiTheme="minorHAnsi" w:hAnsiTheme="minorHAnsi"/>
                <w:b/>
                <w:color w:val="auto"/>
                <w:szCs w:val="18"/>
              </w:rPr>
              <w:t xml:space="preserve"> letni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B76E5" w:rsidRDefault="00C92ECE" w:rsidP="00D773DA">
            <w:pPr>
              <w:spacing w:after="0" w:line="236" w:lineRule="auto"/>
              <w:ind w:left="0" w:firstLine="0"/>
              <w:rPr>
                <w:b/>
                <w:color w:val="auto"/>
                <w:szCs w:val="18"/>
              </w:rPr>
            </w:pPr>
            <w:r w:rsidRPr="00CB76E5">
              <w:rPr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058CAFBB" w:rsidR="00C92ECE" w:rsidRPr="00CB76E5" w:rsidRDefault="00CB76E5" w:rsidP="00D773DA">
            <w:pPr>
              <w:spacing w:after="160" w:line="259" w:lineRule="auto"/>
              <w:ind w:left="0"/>
              <w:rPr>
                <w:b/>
                <w:color w:val="auto"/>
                <w:szCs w:val="18"/>
              </w:rPr>
            </w:pPr>
            <w:r w:rsidRPr="00CB76E5">
              <w:rPr>
                <w:rFonts w:asciiTheme="minorHAnsi" w:hAnsiTheme="minorHAnsi"/>
                <w:b/>
                <w:color w:val="auto"/>
                <w:szCs w:val="18"/>
              </w:rPr>
              <w:t>2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6A6A08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58862F77" w:rsidR="006A6A08" w:rsidRPr="00C01834" w:rsidRDefault="006A6A0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C3E4F">
              <w:rPr>
                <w:rFonts w:asciiTheme="minorHAnsi" w:hAnsiTheme="minorHAnsi"/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15F682C7" w:rsidR="006A6A08" w:rsidRPr="00C01834" w:rsidRDefault="006A6A0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5058739E" w:rsidR="006A6A08" w:rsidRPr="00C01834" w:rsidRDefault="001C47DC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0.2</w:t>
            </w:r>
          </w:p>
        </w:tc>
      </w:tr>
      <w:tr w:rsidR="006A6A08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97A6F09" w:rsidR="006A6A08" w:rsidRPr="00C01834" w:rsidRDefault="006A6A0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C3E4F">
              <w:rPr>
                <w:rFonts w:asciiTheme="minorHAnsi" w:hAnsiTheme="minorHAnsi"/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04CF4F82" w:rsidR="006A6A08" w:rsidRPr="00C01834" w:rsidRDefault="006A6A08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1</w:t>
            </w:r>
            <w:r w:rsidRPr="00DC3E4F">
              <w:rPr>
                <w:rFonts w:asciiTheme="minorHAnsi" w:hAnsiTheme="minorHAnsi"/>
                <w:color w:val="auto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699EBC73" w:rsidR="006A6A08" w:rsidRPr="00C01834" w:rsidRDefault="001C47DC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t>0.2</w:t>
            </w:r>
          </w:p>
        </w:tc>
      </w:tr>
      <w:tr w:rsidR="006A6A08" w:rsidRPr="00C01834" w14:paraId="02392887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275C06" w14:textId="791CC633" w:rsidR="006A6A08" w:rsidRPr="00C01834" w:rsidRDefault="006A6A08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C3E4F">
              <w:rPr>
                <w:rFonts w:asciiTheme="minorHAnsi" w:hAnsiTheme="minorHAnsi"/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0237DC" w14:textId="5FEC7DE6" w:rsidR="006A6A08" w:rsidRPr="00DC3E4F" w:rsidRDefault="006A6A08" w:rsidP="00D773DA">
            <w:pPr>
              <w:spacing w:after="160" w:line="259" w:lineRule="auto"/>
              <w:ind w:left="0" w:firstLine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025B90E" w14:textId="4D6DEB83" w:rsidR="006A6A08" w:rsidRPr="00DC3E4F" w:rsidRDefault="001C47DC" w:rsidP="00D773DA">
            <w:pPr>
              <w:spacing w:after="160" w:line="259" w:lineRule="auto"/>
              <w:ind w:left="0" w:firstLine="0"/>
              <w:rPr>
                <w:rFonts w:asciiTheme="minorHAnsi" w:hAnsiTheme="minorHAnsi"/>
                <w:color w:val="auto"/>
              </w:rPr>
            </w:pPr>
            <w:r>
              <w:t>0.</w:t>
            </w:r>
            <w:r w:rsidR="00692577">
              <w:t>6</w:t>
            </w:r>
          </w:p>
        </w:tc>
      </w:tr>
      <w:tr w:rsidR="00CB76E5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B76E5" w:rsidRPr="00C01834" w:rsidRDefault="00CB76E5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B76E5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B76E5" w:rsidRPr="00C01834" w:rsidRDefault="00CB76E5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24F5DAB1" w:rsidR="00CB76E5" w:rsidRPr="00C01834" w:rsidRDefault="00694E5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0574A76E" w:rsidR="00CB76E5" w:rsidRPr="00C01834" w:rsidRDefault="00692577" w:rsidP="001C47DC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692577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642F3814" w:rsidR="00692577" w:rsidRPr="00C01834" w:rsidRDefault="00692577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BF63A3">
              <w:t>wykształcenie umiejętności posługiwania się markerami genetycznymi i korzystania z nowych danych naukowych określających ich użyteczność w praktyce klinicznej</w:t>
            </w:r>
          </w:p>
        </w:tc>
      </w:tr>
      <w:tr w:rsidR="00692577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0287402B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63A3">
              <w:t>kształtowanie zdolności do rozwiązywania problemów w oparciu o nowoczesne narzędzia badawcze z zakresu genomiki i diagnostyki molekularnej</w:t>
            </w:r>
          </w:p>
        </w:tc>
      </w:tr>
      <w:tr w:rsidR="00692577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19B5707D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63A3">
              <w:t xml:space="preserve">kształtowanie umiejętności interpretacji nowych danych z zakresu badań genetycznych i </w:t>
            </w:r>
            <w:proofErr w:type="spellStart"/>
            <w:r w:rsidRPr="00BF63A3">
              <w:t>genomicznych</w:t>
            </w:r>
            <w:proofErr w:type="spellEnd"/>
            <w:r w:rsidRPr="00BF63A3">
              <w:t xml:space="preserve"> </w:t>
            </w:r>
          </w:p>
        </w:tc>
      </w:tr>
      <w:tr w:rsidR="00692577" w:rsidRPr="00C01834" w14:paraId="1FDB2EF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15496" w14:textId="7D708014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BB6D376" w14:textId="60A92E19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F63A3">
              <w:t>wykształcenie umiejętności samodzielnego wykonywania diagnostycznych badań molekularnych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2089"/>
        <w:gridCol w:w="6571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A20734">
        <w:trPr>
          <w:trHeight w:val="680"/>
        </w:trPr>
        <w:tc>
          <w:tcPr>
            <w:tcW w:w="3619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2244E7" w14:textId="69A3B4FA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  <w:r w:rsidR="00A20734">
              <w:rPr>
                <w:b/>
                <w:color w:val="auto"/>
              </w:rPr>
              <w:t xml:space="preserve"> </w:t>
            </w: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5BDA2FD9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657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0AA3FDF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692577" w:rsidRPr="00C01834" w14:paraId="25FEEE9E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190584FC" w:rsidR="00692577" w:rsidRPr="00C01834" w:rsidRDefault="00692577" w:rsidP="00694E53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5B535C">
              <w:t>E.W11.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03CB7451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B535C">
              <w:t>mechanizmy zaburzeń genetycznych u człowieka;</w:t>
            </w:r>
          </w:p>
        </w:tc>
      </w:tr>
      <w:tr w:rsidR="00692577" w:rsidRPr="00C01834" w14:paraId="257A5CD4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14F658" w14:textId="2F3A06D1" w:rsidR="00692577" w:rsidRPr="00C01834" w:rsidRDefault="0069257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5B535C">
              <w:t>E.W13.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3B6ABA" w14:textId="60244D06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B535C">
              <w:t>podstawy genetyczne różnych chorób oraz genetyczne mechanizmy nabywania lekooporności;</w:t>
            </w:r>
          </w:p>
        </w:tc>
      </w:tr>
      <w:tr w:rsidR="00692577" w:rsidRPr="00C01834" w14:paraId="2BB9A69F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55FB89" w14:textId="6BABDBDC" w:rsidR="00692577" w:rsidRPr="00C01834" w:rsidRDefault="00692577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5B535C">
              <w:t>F.W8.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D9F84E2" w14:textId="3B1E6A5A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B535C">
              <w:t>wytyczne dotyczące transportu, przechowywania i przygotowywania do analizy materiału biologicznego.</w:t>
            </w:r>
          </w:p>
        </w:tc>
      </w:tr>
      <w:tr w:rsidR="00692577" w:rsidRPr="00C01834" w14:paraId="7FB0126B" w14:textId="77777777" w:rsidTr="00D773DA">
        <w:trPr>
          <w:trHeight w:val="383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692577" w:rsidRPr="00C01834" w14:paraId="065058BA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78D84749" w:rsidR="00692577" w:rsidRPr="00C01834" w:rsidRDefault="00692577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D93B20">
              <w:t>E.U13.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0299545" w14:textId="1C33BC40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93B20">
              <w:t>korzystać z genetycznych baz danych, w tym internetowych, i wyszukiwać potrzebne informacje za pomocą dostępnych narzędzi;</w:t>
            </w:r>
          </w:p>
        </w:tc>
      </w:tr>
      <w:tr w:rsidR="00692577" w:rsidRPr="00C01834" w14:paraId="20A16B5E" w14:textId="77777777" w:rsidTr="00690A8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3689755" w14:textId="07C998FA" w:rsidR="00692577" w:rsidRPr="00C01834" w:rsidRDefault="00692577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D93B20">
              <w:lastRenderedPageBreak/>
              <w:t>E.U16.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8287D2" w14:textId="5BFE6B5C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93B20">
              <w:t>zinterpretować wyniki badań genetycznych molekularnych i cytogenetycznych oraz zapisać je, używając obowiązującej międzynarodowej nomenklatury;</w:t>
            </w:r>
          </w:p>
        </w:tc>
      </w:tr>
      <w:tr w:rsidR="00692577" w:rsidRPr="00C01834" w14:paraId="48E2172D" w14:textId="77777777" w:rsidTr="00690A8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B69AC8" w14:textId="4A699FA2" w:rsidR="00692577" w:rsidRPr="00C01834" w:rsidRDefault="00692577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D93B20">
              <w:t>E.U17.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95CD19D" w14:textId="511DE351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93B20">
              <w:t>ustalić algorytm diagnostyczny i zaproponować badania genetyczne dla pacjentów poradni genetycznej;</w:t>
            </w:r>
          </w:p>
        </w:tc>
      </w:tr>
      <w:tr w:rsidR="00692577" w:rsidRPr="00C01834" w14:paraId="62B3C3AD" w14:textId="77777777" w:rsidTr="00690A8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730CF4" w14:textId="02A66FA0" w:rsidR="00692577" w:rsidRPr="00C01834" w:rsidRDefault="00692577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D93B20">
              <w:t>E.U19.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3C4DF34" w14:textId="4614EE65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93B20">
              <w:t>oceniać wartość diagnostyczną badań i ich przydatność w procesie diagnostycznym;</w:t>
            </w:r>
          </w:p>
        </w:tc>
      </w:tr>
      <w:tr w:rsidR="00692577" w:rsidRPr="00C01834" w14:paraId="25F7ED2D" w14:textId="77777777" w:rsidTr="00690A8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00B75E2" w14:textId="2C0A650C" w:rsidR="00692577" w:rsidRPr="00C01834" w:rsidRDefault="00692577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D93B20">
              <w:t>E.U20.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B64815" w14:textId="25D34B5D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93B20">
              <w:t>zaproponować optymalny, ułatwiający postawienie właściwej diagnozy, dobór badań w oparciu o elementy diagnostycznej charakterystyki testów oraz zgodnie z zasadami medycyny laboratoryjnej opartej na dowodach naukowych;</w:t>
            </w:r>
          </w:p>
        </w:tc>
      </w:tr>
      <w:tr w:rsidR="00692577" w:rsidRPr="00C01834" w14:paraId="7A617822" w14:textId="77777777" w:rsidTr="00690A8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84A7B7E" w14:textId="35FEE5A2" w:rsidR="00692577" w:rsidRPr="00C01834" w:rsidRDefault="00692577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D93B20">
              <w:t>E.U21.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C704705" w14:textId="0EBC5032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93B20">
              <w:t>zinterpretować wyniki badań laboratoryjnych celem wykluczenia bądź rozpoznania schorzenia, diagnostyki różnicowej chorób, monitorowania przebiegu schorzenia i oceny efektów leczenia w różnych stanach klinicznych;</w:t>
            </w:r>
          </w:p>
        </w:tc>
      </w:tr>
      <w:tr w:rsidR="00692577" w:rsidRPr="00C01834" w14:paraId="68D708EC" w14:textId="77777777" w:rsidTr="00690A84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84FB41" w14:textId="695D478F" w:rsidR="00692577" w:rsidRPr="00DC3E4F" w:rsidRDefault="00692577" w:rsidP="00D773DA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</w:rPr>
            </w:pPr>
            <w:r w:rsidRPr="00D93B20">
              <w:t>F.U2.</w:t>
            </w:r>
          </w:p>
        </w:tc>
        <w:tc>
          <w:tcPr>
            <w:tcW w:w="86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A7C255" w14:textId="3A8F1809" w:rsidR="00692577" w:rsidRPr="00DC3E4F" w:rsidRDefault="00692577" w:rsidP="00D773DA">
            <w:pPr>
              <w:spacing w:after="0" w:line="259" w:lineRule="auto"/>
              <w:ind w:left="0" w:firstLine="0"/>
              <w:rPr>
                <w:rFonts w:asciiTheme="minorHAnsi" w:hAnsiTheme="minorHAnsi"/>
              </w:rPr>
            </w:pPr>
            <w:r w:rsidRPr="00D93B20">
              <w:t>poinstruować pacjenta przed pobraniem materiału biologicznego do badań laboratoryjnych.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692577" w:rsidRPr="00C01834" w14:paraId="268C452C" w14:textId="77777777" w:rsidTr="00861F61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7208E7C" w14:textId="040FFA33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1D4008">
              <w:t>K.2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73FE3876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4008">
              <w:t>pracy w zespole, przyjmując w nim różne role, ustalając priorytety, dbając o bezpieczeństwo własne, współpracowników i otoczenia;</w:t>
            </w:r>
          </w:p>
        </w:tc>
      </w:tr>
      <w:tr w:rsidR="00692577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E467077" w14:textId="7AC90112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1D4008">
              <w:t xml:space="preserve"> K.3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0C3B19A3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4008"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</w:tr>
      <w:tr w:rsidR="00692577" w:rsidRPr="00C01834" w14:paraId="00DEFD7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D0257BE" w14:textId="52532CB3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1D4008">
              <w:t>K.4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ECCF70" w14:textId="5BE6A87E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4008">
              <w:t>identyfikacji i rozstrzygania dylematów związanych z wykonywaniem zawodu diagnosty laboratoryjnego w oparciu o zasady etyczne oraz formułowania opinii dotyczących różnych aspektów działalności zawodowej;</w:t>
            </w:r>
          </w:p>
        </w:tc>
      </w:tr>
      <w:tr w:rsidR="00692577" w:rsidRPr="00C01834" w14:paraId="155A925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180E6D1" w14:textId="3ADABEF8" w:rsidR="00692577" w:rsidRPr="00C01834" w:rsidRDefault="00692577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1D4008">
              <w:t>K.5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92396BC" w14:textId="74DCF7B9" w:rsidR="00692577" w:rsidRPr="00C01834" w:rsidRDefault="00692577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D4008">
              <w:t>przestrzegania tajemnicy zawodowej i praw pacjenta.</w:t>
            </w:r>
          </w:p>
        </w:tc>
      </w:tr>
    </w:tbl>
    <w:p w14:paraId="23A5BFEB" w14:textId="77777777" w:rsid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2DB4B7DD" w14:textId="77777777" w:rsidR="006F1EEC" w:rsidRDefault="006F1EEC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11D1D1BE" w14:textId="77777777" w:rsidR="00C27500" w:rsidRDefault="00C27500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396825F0" w14:textId="77777777" w:rsidR="00C27500" w:rsidRDefault="00C27500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6B843FB4" w14:textId="77777777" w:rsidR="00C27500" w:rsidRDefault="00C27500" w:rsidP="00C01834">
      <w:pPr>
        <w:spacing w:after="11" w:line="259" w:lineRule="auto"/>
        <w:jc w:val="center"/>
        <w:rPr>
          <w:b/>
          <w:color w:val="auto"/>
          <w:sz w:val="24"/>
        </w:rPr>
      </w:pPr>
    </w:p>
    <w:tbl>
      <w:tblPr>
        <w:tblStyle w:val="TableGrid1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544"/>
        <w:gridCol w:w="6186"/>
        <w:gridCol w:w="2460"/>
      </w:tblGrid>
      <w:tr w:rsidR="006F1EEC" w:rsidRPr="006F1EEC" w14:paraId="7406D863" w14:textId="77777777" w:rsidTr="006524FA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F80C91" w14:textId="77777777" w:rsidR="006F1EEC" w:rsidRPr="006F1EEC" w:rsidRDefault="006F1EEC" w:rsidP="006F1EEC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6F1EEC">
              <w:rPr>
                <w:b/>
                <w:smallCaps/>
                <w:color w:val="auto"/>
                <w:sz w:val="24"/>
              </w:rPr>
              <w:lastRenderedPageBreak/>
              <w:t>Zajęcia</w:t>
            </w:r>
          </w:p>
        </w:tc>
      </w:tr>
      <w:tr w:rsidR="006F1EEC" w:rsidRPr="006F1EEC" w14:paraId="00F4E1A7" w14:textId="77777777" w:rsidTr="006524FA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5A83345" w14:textId="77777777" w:rsidR="006F1EEC" w:rsidRPr="006F1EEC" w:rsidRDefault="006F1EEC" w:rsidP="006F1EEC">
            <w:pPr>
              <w:spacing w:after="0" w:line="259" w:lineRule="auto"/>
              <w:ind w:left="5" w:firstLine="0"/>
              <w:rPr>
                <w:color w:val="auto"/>
              </w:rPr>
            </w:pPr>
            <w:r w:rsidRPr="006F1EEC">
              <w:rPr>
                <w:b/>
                <w:color w:val="auto"/>
              </w:rPr>
              <w:t>Forma zajęć</w:t>
            </w: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0C3A7B8" w14:textId="77777777" w:rsidR="006F1EEC" w:rsidRPr="006F1EEC" w:rsidRDefault="006F1EEC" w:rsidP="006F1EE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F1EEC">
              <w:rPr>
                <w:b/>
                <w:color w:val="auto"/>
              </w:rPr>
              <w:t>Treści programowe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062CE3" w14:textId="77777777" w:rsidR="006F1EEC" w:rsidRPr="006F1EEC" w:rsidRDefault="006F1EEC" w:rsidP="006F1EEC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6F1EEC">
              <w:rPr>
                <w:b/>
                <w:color w:val="auto"/>
              </w:rPr>
              <w:t>Efekty uczenia się</w:t>
            </w:r>
          </w:p>
        </w:tc>
      </w:tr>
      <w:tr w:rsidR="006F1EEC" w:rsidRPr="006F1EEC" w14:paraId="381A28D4" w14:textId="77777777" w:rsidTr="006524FA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816755" w14:textId="77777777" w:rsidR="006F1EEC" w:rsidRPr="006F1EEC" w:rsidRDefault="006F1EEC" w:rsidP="006F1EEC">
            <w:pPr>
              <w:spacing w:after="0" w:line="259" w:lineRule="auto"/>
              <w:ind w:left="5" w:firstLine="0"/>
              <w:jc w:val="center"/>
              <w:rPr>
                <w:iCs/>
                <w:color w:val="auto"/>
                <w:szCs w:val="18"/>
              </w:rPr>
            </w:pPr>
            <w:r w:rsidRPr="006F1EEC">
              <w:rPr>
                <w:iCs/>
                <w:spacing w:val="-10"/>
                <w:szCs w:val="18"/>
              </w:rPr>
              <w:t>Wykłady</w:t>
            </w: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661366" w14:textId="77777777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Genomika a medycyna laboratoryjna: stan obecny, perspektywy, ograniczenia. Genetyczne bazy danych. 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032E75" w14:textId="77777777" w:rsidR="006F1EEC" w:rsidRPr="006F1EEC" w:rsidRDefault="006F1EEC" w:rsidP="006F1EEC">
            <w:pPr>
              <w:tabs>
                <w:tab w:val="left" w:pos="1983"/>
              </w:tabs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E.W11, E.W13, F.W8</w:t>
            </w:r>
          </w:p>
        </w:tc>
      </w:tr>
      <w:tr w:rsidR="0089013F" w:rsidRPr="006F1EEC" w14:paraId="4ADD9EFF" w14:textId="77777777" w:rsidTr="006524FA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E1B63C1" w14:textId="77777777" w:rsidR="0089013F" w:rsidRPr="006F1EEC" w:rsidRDefault="0089013F" w:rsidP="006F1EEC">
            <w:pPr>
              <w:spacing w:after="0" w:line="259" w:lineRule="auto"/>
              <w:ind w:left="5" w:firstLine="0"/>
              <w:jc w:val="center"/>
              <w:rPr>
                <w:iCs/>
                <w:spacing w:val="-10"/>
                <w:szCs w:val="18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CED3E2" w14:textId="1BC870B7" w:rsidR="0089013F" w:rsidRPr="006F1EEC" w:rsidRDefault="00AE5A72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Narzędzia </w:t>
            </w:r>
            <w:proofErr w:type="spellStart"/>
            <w:r w:rsidRPr="006F1EEC">
              <w:rPr>
                <w:szCs w:val="18"/>
              </w:rPr>
              <w:t>skriningowe</w:t>
            </w:r>
            <w:proofErr w:type="spellEnd"/>
            <w:r w:rsidRPr="006F1EEC">
              <w:rPr>
                <w:szCs w:val="18"/>
              </w:rPr>
              <w:t xml:space="preserve"> i diagnostyczne, stosowane technologie, metody badawcze, metody statystyczne. Interpretacja wyników badań genetycznych.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A346BE" w14:textId="077A4AF5" w:rsidR="0089013F" w:rsidRPr="006F1EEC" w:rsidRDefault="00AE5A72" w:rsidP="006F1EEC">
            <w:pPr>
              <w:tabs>
                <w:tab w:val="left" w:pos="1983"/>
              </w:tabs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AE5A72">
              <w:rPr>
                <w:color w:val="auto"/>
                <w:szCs w:val="18"/>
              </w:rPr>
              <w:t>E.U13, E.U16, E.U17, E.U19, E.U20, E.U21</w:t>
            </w:r>
          </w:p>
        </w:tc>
      </w:tr>
      <w:tr w:rsidR="00AE5A72" w:rsidRPr="006F1EEC" w14:paraId="0B4FBF2A" w14:textId="77777777" w:rsidTr="006524FA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476FDE" w14:textId="77777777" w:rsidR="00AE5A72" w:rsidRPr="006F1EEC" w:rsidRDefault="00AE5A72" w:rsidP="006F1EEC">
            <w:pPr>
              <w:spacing w:after="0" w:line="259" w:lineRule="auto"/>
              <w:ind w:left="5" w:firstLine="0"/>
              <w:jc w:val="center"/>
              <w:rPr>
                <w:iCs/>
                <w:spacing w:val="-10"/>
                <w:szCs w:val="18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9B3A91" w14:textId="2180AA76" w:rsidR="00AE5A72" w:rsidRPr="006F1EEC" w:rsidRDefault="00AE5A72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>Markery genetyczne stosowane w praktyce klinicznej.</w:t>
            </w:r>
            <w:r w:rsidRPr="006F1EEC">
              <w:t xml:space="preserve"> Wybrane m</w:t>
            </w:r>
            <w:r w:rsidRPr="006F1EEC">
              <w:rPr>
                <w:szCs w:val="18"/>
              </w:rPr>
              <w:t xml:space="preserve">arkery genetyczne chorób niezakaźnych, markery </w:t>
            </w:r>
            <w:proofErr w:type="spellStart"/>
            <w:r w:rsidRPr="006F1EEC">
              <w:rPr>
                <w:szCs w:val="18"/>
              </w:rPr>
              <w:t>farmakogenomiczne</w:t>
            </w:r>
            <w:proofErr w:type="spellEnd"/>
            <w:r w:rsidRPr="006F1EEC">
              <w:rPr>
                <w:szCs w:val="18"/>
              </w:rPr>
              <w:t xml:space="preserve"> i markery </w:t>
            </w:r>
            <w:proofErr w:type="spellStart"/>
            <w:r w:rsidRPr="006F1EEC">
              <w:rPr>
                <w:szCs w:val="18"/>
              </w:rPr>
              <w:t>nutrigenomiczne</w:t>
            </w:r>
            <w:proofErr w:type="spellEnd"/>
            <w:r w:rsidRPr="006F1EEC">
              <w:rPr>
                <w:szCs w:val="18"/>
              </w:rPr>
              <w:t>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2298E1" w14:textId="5A3F20BE" w:rsidR="00AE5A72" w:rsidRPr="006F1EEC" w:rsidRDefault="00AE5A72" w:rsidP="006F1EEC">
            <w:pPr>
              <w:tabs>
                <w:tab w:val="left" w:pos="1983"/>
              </w:tabs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AE5A72">
              <w:rPr>
                <w:color w:val="auto"/>
                <w:szCs w:val="18"/>
              </w:rPr>
              <w:t>E.U13, E.U16, E.U17, E.U19, E.U20, E.U21, E.W11</w:t>
            </w:r>
          </w:p>
        </w:tc>
      </w:tr>
      <w:tr w:rsidR="006F1EEC" w:rsidRPr="006F1EEC" w14:paraId="19F2FBED" w14:textId="77777777" w:rsidTr="006524FA">
        <w:trPr>
          <w:trHeight w:val="265"/>
        </w:trPr>
        <w:tc>
          <w:tcPr>
            <w:tcW w:w="1544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E9D1D43" w14:textId="77777777" w:rsidR="006F1EEC" w:rsidRPr="006F1EEC" w:rsidRDefault="006F1EEC" w:rsidP="006F1EEC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6F1EEC">
              <w:rPr>
                <w:color w:val="auto"/>
              </w:rPr>
              <w:t>Seminaria</w:t>
            </w: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7881C9" w14:textId="08D7328F" w:rsidR="006F1EEC" w:rsidRPr="006F1EEC" w:rsidRDefault="00AE5A72" w:rsidP="00AE5A72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Wybrane aspekty diagnostyki molekularnej w chorobach nowotworowych. </w:t>
            </w:r>
            <w:r w:rsidRPr="006F1EEC">
              <w:t>Leczenie ukierunkowane molekularnie.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617CBD1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E.U13, E.U16, E.U17, E.U19, E.U20, E.U21, E.W11</w:t>
            </w:r>
          </w:p>
        </w:tc>
      </w:tr>
      <w:tr w:rsidR="006F1EEC" w:rsidRPr="006F1EEC" w14:paraId="147B7C37" w14:textId="77777777" w:rsidTr="006524FA">
        <w:trPr>
          <w:trHeight w:val="265"/>
        </w:trPr>
        <w:tc>
          <w:tcPr>
            <w:tcW w:w="1544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B77543" w14:textId="77777777" w:rsidR="006F1EEC" w:rsidRPr="006F1EEC" w:rsidRDefault="006F1EEC" w:rsidP="006F1EEC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E1A4DBA" w14:textId="177FB12C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Markery </w:t>
            </w:r>
            <w:proofErr w:type="spellStart"/>
            <w:r w:rsidRPr="006F1EEC">
              <w:rPr>
                <w:szCs w:val="18"/>
              </w:rPr>
              <w:t>transkryptomiczne</w:t>
            </w:r>
            <w:proofErr w:type="spellEnd"/>
            <w:r w:rsidRPr="006F1EEC">
              <w:rPr>
                <w:szCs w:val="18"/>
              </w:rPr>
              <w:t xml:space="preserve"> i epigenetyczne. Badania genetyczne a  diagnostyka i terapia chorób układu krążenia.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224AFDD" w14:textId="4DDCB1AD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E.U13, E.U16, E</w:t>
            </w:r>
            <w:r w:rsidR="00C27500">
              <w:rPr>
                <w:color w:val="auto"/>
                <w:szCs w:val="18"/>
              </w:rPr>
              <w:t>.U17, E.U19, E.U20, E.U21</w:t>
            </w:r>
          </w:p>
        </w:tc>
      </w:tr>
      <w:tr w:rsidR="006F1EEC" w:rsidRPr="006F1EEC" w14:paraId="5B235964" w14:textId="77777777" w:rsidTr="006524FA">
        <w:trPr>
          <w:trHeight w:val="265"/>
        </w:trPr>
        <w:tc>
          <w:tcPr>
            <w:tcW w:w="1544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591608" w14:textId="77777777" w:rsidR="006F1EEC" w:rsidRPr="006F1EEC" w:rsidRDefault="006F1EEC" w:rsidP="006F1EEC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4AF18C2" w14:textId="688D7838" w:rsidR="006F1EEC" w:rsidRPr="006F1EEC" w:rsidRDefault="006F1EEC" w:rsidP="00AE5A72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 Diagnostyka molekularna </w:t>
            </w:r>
            <w:r w:rsidR="00AE5A72">
              <w:rPr>
                <w:szCs w:val="18"/>
              </w:rPr>
              <w:t xml:space="preserve">alergii 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C559AE0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E.U13, E.U16, E.U17, E.U19, E.U20, E.U21</w:t>
            </w:r>
          </w:p>
        </w:tc>
      </w:tr>
      <w:tr w:rsidR="006F1EEC" w:rsidRPr="006F1EEC" w14:paraId="1FC9D901" w14:textId="77777777" w:rsidTr="006524FA">
        <w:trPr>
          <w:trHeight w:val="265"/>
        </w:trPr>
        <w:tc>
          <w:tcPr>
            <w:tcW w:w="1544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0D54810" w14:textId="77777777" w:rsidR="006F1EEC" w:rsidRPr="006F1EEC" w:rsidRDefault="006F1EEC" w:rsidP="006F1EEC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 w:rsidRPr="006F1EEC">
              <w:rPr>
                <w:color w:val="auto"/>
              </w:rPr>
              <w:t>Ćwiczenia</w:t>
            </w: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13A555E" w14:textId="773EAB4B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Pobranie materiału biologicznego do badań genetycznych. </w:t>
            </w:r>
          </w:p>
          <w:p w14:paraId="15E9E2E6" w14:textId="77777777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>Metody izolacji kwasów nukleinowych z materiału biologicznego.</w:t>
            </w:r>
          </w:p>
          <w:p w14:paraId="48B24CAC" w14:textId="77777777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>Ocena umiejętności studenta i samodzielnego wykonania oznaczeń.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344862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  <w:highlight w:val="yellow"/>
              </w:rPr>
            </w:pPr>
            <w:r w:rsidRPr="006F1EEC">
              <w:rPr>
                <w:color w:val="auto"/>
                <w:szCs w:val="18"/>
              </w:rPr>
              <w:t>E.U16, E.U17, E.U19, E.U20, E.U21, F.U2,</w:t>
            </w:r>
            <w:r w:rsidRPr="006F1EEC">
              <w:rPr>
                <w:rFonts w:eastAsia="Times New Roman"/>
                <w:color w:val="auto"/>
                <w:szCs w:val="18"/>
              </w:rPr>
              <w:t xml:space="preserve"> F.W8, </w:t>
            </w:r>
            <w:r w:rsidRPr="006F1EEC">
              <w:rPr>
                <w:color w:val="auto"/>
                <w:szCs w:val="18"/>
              </w:rPr>
              <w:t>K.2-K.5</w:t>
            </w:r>
          </w:p>
        </w:tc>
      </w:tr>
      <w:tr w:rsidR="006F1EEC" w:rsidRPr="006F1EEC" w14:paraId="680B25FB" w14:textId="77777777" w:rsidTr="006524FA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6C984" w14:textId="77777777" w:rsidR="006F1EEC" w:rsidRPr="006F1EEC" w:rsidRDefault="006F1EEC" w:rsidP="006F1EEC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CBD91BD" w14:textId="68A35F17" w:rsidR="006F1EEC" w:rsidRPr="006F1EEC" w:rsidRDefault="006F1EEC" w:rsidP="00C27500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>DNA i RNA jako marker diagnostyczny. Metody molekularne stosowane w diagnostyce. Ocena umiejętności studenta i samodzielnego wykonania badań.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F8CCFC2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E.U16, E.U17, E.U19, E.U20, E.U21, F.U2, K.2-K.5</w:t>
            </w:r>
          </w:p>
        </w:tc>
      </w:tr>
      <w:tr w:rsidR="006F1EEC" w:rsidRPr="006F1EEC" w14:paraId="79A6B4E6" w14:textId="77777777" w:rsidTr="006524FA">
        <w:trPr>
          <w:trHeight w:val="265"/>
        </w:trPr>
        <w:tc>
          <w:tcPr>
            <w:tcW w:w="1544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EBD0C97" w14:textId="77777777" w:rsidR="006F1EEC" w:rsidRPr="006F1EEC" w:rsidRDefault="006F1EEC" w:rsidP="006F1EEC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598C0BF" w14:textId="0C61B26B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Identyfikacja mutacji i polimorfizmów o znaczeniu diagnostycznym. PCR </w:t>
            </w:r>
          </w:p>
          <w:p w14:paraId="5027023A" w14:textId="77777777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>i elektroforetyczny rozdział produktów PCR. Ocena umiejętności studenta</w:t>
            </w:r>
          </w:p>
          <w:p w14:paraId="038D56AC" w14:textId="77777777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 i samodzielnego wykonania badań.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42B1AA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E.U16, E.U17, E.U19, E.U20, E.U21, E.W13, K.2-K.5</w:t>
            </w:r>
          </w:p>
        </w:tc>
      </w:tr>
      <w:tr w:rsidR="006F1EEC" w:rsidRPr="006F1EEC" w14:paraId="26256180" w14:textId="77777777" w:rsidTr="006524FA">
        <w:trPr>
          <w:trHeight w:val="265"/>
        </w:trPr>
        <w:tc>
          <w:tcPr>
            <w:tcW w:w="1544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B76DC36" w14:textId="77777777" w:rsidR="006F1EEC" w:rsidRPr="006F1EEC" w:rsidRDefault="006F1EEC" w:rsidP="006F1EEC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9EAB272" w14:textId="4EB6684C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>Badania genetyczne w diagnostyce chorób. Wykrywanie i pomiar zmienności genetycznych przy zastosowaniu techniki real-</w:t>
            </w:r>
            <w:proofErr w:type="spellStart"/>
            <w:r w:rsidRPr="006F1EEC">
              <w:rPr>
                <w:szCs w:val="18"/>
              </w:rPr>
              <w:t>time</w:t>
            </w:r>
            <w:proofErr w:type="spellEnd"/>
            <w:r w:rsidRPr="006F1EEC">
              <w:rPr>
                <w:szCs w:val="18"/>
              </w:rPr>
              <w:t xml:space="preserve"> PCR. 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BCCAD68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E.U16, E.U17, E.U19, E.U20, K.2-K.5</w:t>
            </w:r>
          </w:p>
        </w:tc>
      </w:tr>
      <w:tr w:rsidR="006F1EEC" w:rsidRPr="006F1EEC" w14:paraId="2C404738" w14:textId="77777777" w:rsidTr="006524FA">
        <w:trPr>
          <w:trHeight w:val="265"/>
        </w:trPr>
        <w:tc>
          <w:tcPr>
            <w:tcW w:w="1544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31A2294" w14:textId="77777777" w:rsidR="006F1EEC" w:rsidRPr="006F1EEC" w:rsidRDefault="006F1EEC" w:rsidP="006F1EEC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61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CAD2849" w14:textId="6DB69DD4" w:rsidR="006F1EEC" w:rsidRPr="006F1EEC" w:rsidRDefault="006F1EEC" w:rsidP="006F1EEC">
            <w:pPr>
              <w:spacing w:after="0" w:line="240" w:lineRule="auto"/>
              <w:ind w:left="0" w:firstLine="0"/>
              <w:rPr>
                <w:szCs w:val="18"/>
              </w:rPr>
            </w:pPr>
            <w:r w:rsidRPr="006F1EEC">
              <w:rPr>
                <w:szCs w:val="18"/>
              </w:rPr>
              <w:t xml:space="preserve">Ocena umiejętności studenta w zakresie prezentacji i interpretacji danych z badań molekularnych. </w:t>
            </w:r>
          </w:p>
        </w:tc>
        <w:tc>
          <w:tcPr>
            <w:tcW w:w="24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EF4BEB" w14:textId="77777777" w:rsidR="006F1EEC" w:rsidRPr="006F1EEC" w:rsidRDefault="006F1EEC" w:rsidP="006F1EEC">
            <w:pPr>
              <w:spacing w:after="0" w:line="259" w:lineRule="auto"/>
              <w:ind w:left="0" w:right="453" w:firstLine="0"/>
              <w:rPr>
                <w:color w:val="auto"/>
                <w:szCs w:val="18"/>
              </w:rPr>
            </w:pPr>
            <w:r w:rsidRPr="006F1EEC">
              <w:rPr>
                <w:color w:val="auto"/>
                <w:szCs w:val="18"/>
              </w:rPr>
              <w:t>E.U13, E.U17, E.U19, E.U21, K.2-K.5</w:t>
            </w:r>
          </w:p>
        </w:tc>
      </w:tr>
    </w:tbl>
    <w:p w14:paraId="08FE63FE" w14:textId="77777777" w:rsidR="006F1EEC" w:rsidRPr="00C01834" w:rsidRDefault="006F1EEC" w:rsidP="00C01834">
      <w:pPr>
        <w:spacing w:after="11" w:line="259" w:lineRule="auto"/>
        <w:jc w:val="center"/>
        <w:rPr>
          <w:b/>
          <w:color w:val="auto"/>
          <w:sz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89013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bookmarkStart w:id="0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0"/>
      <w:tr w:rsidR="00014630" w:rsidRPr="008C5693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B4B6E0D" w14:textId="77777777" w:rsidR="008C5693" w:rsidRPr="008C5693" w:rsidRDefault="00060546" w:rsidP="008C5693">
            <w:pPr>
              <w:spacing w:after="0" w:line="240" w:lineRule="auto"/>
              <w:rPr>
                <w:color w:val="auto"/>
                <w:lang w:val="en-US"/>
              </w:rPr>
            </w:pPr>
            <w:r w:rsidRPr="00C51764">
              <w:rPr>
                <w:color w:val="auto"/>
                <w:lang w:val="en-US"/>
              </w:rPr>
              <w:t xml:space="preserve"> </w:t>
            </w:r>
            <w:r w:rsidR="008C5693" w:rsidRPr="008C5693">
              <w:rPr>
                <w:color w:val="auto"/>
                <w:lang w:val="en-US"/>
              </w:rPr>
              <w:t xml:space="preserve">Genetic tests and genomic biomarkers: regulation, qualification and validation, Clin Cases Miner Bone </w:t>
            </w:r>
            <w:proofErr w:type="spellStart"/>
            <w:r w:rsidR="008C5693" w:rsidRPr="008C5693">
              <w:rPr>
                <w:color w:val="auto"/>
                <w:lang w:val="en-US"/>
              </w:rPr>
              <w:t>Metab</w:t>
            </w:r>
            <w:proofErr w:type="spellEnd"/>
            <w:r w:rsidR="008C5693" w:rsidRPr="008C5693">
              <w:rPr>
                <w:color w:val="auto"/>
                <w:lang w:val="en-US"/>
              </w:rPr>
              <w:t>. 2008 May-Aug; 5(2): 149–154 (</w:t>
            </w:r>
            <w:proofErr w:type="spellStart"/>
            <w:r w:rsidR="008C5693" w:rsidRPr="008C5693">
              <w:rPr>
                <w:color w:val="auto"/>
                <w:lang w:val="en-US"/>
              </w:rPr>
              <w:t>publikacja</w:t>
            </w:r>
            <w:proofErr w:type="spellEnd"/>
            <w:r w:rsidR="008C5693" w:rsidRPr="008C5693">
              <w:rPr>
                <w:color w:val="auto"/>
                <w:lang w:val="en-US"/>
              </w:rPr>
              <w:t xml:space="preserve"> w pub med).</w:t>
            </w:r>
          </w:p>
          <w:p w14:paraId="10528821" w14:textId="47C9EC26" w:rsidR="00014630" w:rsidRPr="008C5693" w:rsidRDefault="008C5693" w:rsidP="008C5693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8C5693">
              <w:rPr>
                <w:color w:val="auto"/>
              </w:rPr>
              <w:t>Genetyka medyczna i molekularna, Jerzy Bal, Wydawnictwo Naukowe PWN, rok wydania 2017.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7BFFACE" w14:textId="43E4BE4F" w:rsidR="00014630" w:rsidRPr="00C51764" w:rsidRDefault="008C5693" w:rsidP="00C51764">
            <w:pPr>
              <w:spacing w:after="0" w:line="240" w:lineRule="auto"/>
              <w:rPr>
                <w:rFonts w:asciiTheme="minorHAnsi" w:hAnsiTheme="minorHAnsi"/>
                <w:szCs w:val="18"/>
              </w:rPr>
            </w:pPr>
            <w:r w:rsidRPr="008C5693">
              <w:rPr>
                <w:rFonts w:asciiTheme="minorHAnsi" w:hAnsiTheme="minorHAnsi"/>
                <w:szCs w:val="18"/>
              </w:rPr>
              <w:t xml:space="preserve">Materiały dla studentów przekazywane na zajęciach  </w:t>
            </w:r>
          </w:p>
        </w:tc>
      </w:tr>
    </w:tbl>
    <w:p w14:paraId="4742B585" w14:textId="7E4DA10D" w:rsidR="00C01834" w:rsidRDefault="00C01834" w:rsidP="00E55362">
      <w:pPr>
        <w:ind w:left="0" w:firstLine="0"/>
        <w:rPr>
          <w:color w:val="auto"/>
          <w:sz w:val="24"/>
          <w:szCs w:val="24"/>
        </w:rPr>
      </w:pPr>
    </w:p>
    <w:p w14:paraId="4B8CBC39" w14:textId="77777777" w:rsidR="00C27500" w:rsidRDefault="00C27500" w:rsidP="00E55362">
      <w:pPr>
        <w:ind w:left="0" w:firstLine="0"/>
        <w:rPr>
          <w:color w:val="auto"/>
          <w:sz w:val="24"/>
          <w:szCs w:val="24"/>
        </w:rPr>
      </w:pPr>
    </w:p>
    <w:p w14:paraId="711DBCD5" w14:textId="77777777" w:rsidR="00C27500" w:rsidRDefault="00C27500" w:rsidP="00E55362">
      <w:pPr>
        <w:ind w:left="0" w:firstLine="0"/>
        <w:rPr>
          <w:color w:val="auto"/>
          <w:sz w:val="24"/>
          <w:szCs w:val="24"/>
        </w:rPr>
      </w:pPr>
    </w:p>
    <w:p w14:paraId="1CE22753" w14:textId="77777777" w:rsidR="00C27500" w:rsidRDefault="00C27500" w:rsidP="00E55362">
      <w:pPr>
        <w:ind w:left="0" w:firstLine="0"/>
        <w:rPr>
          <w:color w:val="auto"/>
          <w:sz w:val="24"/>
          <w:szCs w:val="24"/>
        </w:rPr>
      </w:pPr>
    </w:p>
    <w:p w14:paraId="2B0B5CDE" w14:textId="77777777" w:rsidR="00C27500" w:rsidRDefault="00C27500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2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052"/>
        <w:gridCol w:w="3311"/>
      </w:tblGrid>
      <w:tr w:rsidR="0089013F" w:rsidRPr="0089013F" w14:paraId="63F1B2C0" w14:textId="77777777" w:rsidTr="006524FA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DAAB7D" w14:textId="77777777" w:rsidR="0089013F" w:rsidRPr="0089013F" w:rsidRDefault="0089013F" w:rsidP="0089013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89013F">
              <w:rPr>
                <w:b/>
                <w:smallCaps/>
                <w:color w:val="auto"/>
                <w:sz w:val="24"/>
              </w:rPr>
              <w:lastRenderedPageBreak/>
              <w:t>Sposoby weryfikacji efektów uczenia się</w:t>
            </w:r>
          </w:p>
        </w:tc>
      </w:tr>
      <w:tr w:rsidR="0089013F" w:rsidRPr="0089013F" w14:paraId="1B9D6392" w14:textId="77777777" w:rsidTr="00C27500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634F82" w14:textId="77777777" w:rsidR="0089013F" w:rsidRPr="0089013F" w:rsidRDefault="0089013F" w:rsidP="0089013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89013F">
              <w:rPr>
                <w:b/>
                <w:color w:val="auto"/>
              </w:rPr>
              <w:t>Symbol przedmiotowego efektu uczenia się</w:t>
            </w:r>
          </w:p>
        </w:tc>
        <w:tc>
          <w:tcPr>
            <w:tcW w:w="5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EE0D4F" w14:textId="77777777" w:rsidR="0089013F" w:rsidRPr="0089013F" w:rsidRDefault="0089013F" w:rsidP="0089013F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89013F">
              <w:rPr>
                <w:b/>
                <w:color w:val="auto"/>
              </w:rPr>
              <w:t>Sposoby weryfikacji efektu uczenia się</w:t>
            </w:r>
          </w:p>
        </w:tc>
        <w:tc>
          <w:tcPr>
            <w:tcW w:w="3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817CCB" w14:textId="77777777" w:rsidR="0089013F" w:rsidRPr="0089013F" w:rsidRDefault="0089013F" w:rsidP="0089013F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9013F">
              <w:rPr>
                <w:b/>
                <w:color w:val="auto"/>
              </w:rPr>
              <w:t>Kryterium zaliczenia</w:t>
            </w:r>
          </w:p>
        </w:tc>
      </w:tr>
      <w:tr w:rsidR="0089013F" w:rsidRPr="0089013F" w14:paraId="3F6D8AC8" w14:textId="77777777" w:rsidTr="00C27500">
        <w:trPr>
          <w:trHeight w:val="14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019A34" w14:textId="77777777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9013F">
              <w:rPr>
                <w:color w:val="auto"/>
              </w:rPr>
              <w:t>E.U13, E.U16, E.U17, E.U19, E.U20, E.U21</w:t>
            </w:r>
          </w:p>
        </w:tc>
        <w:tc>
          <w:tcPr>
            <w:tcW w:w="5052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8857F47" w14:textId="06815B13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DC3E4F">
              <w:rPr>
                <w:rFonts w:asciiTheme="minorHAnsi" w:hAnsiTheme="minorHAnsi"/>
                <w:iCs/>
                <w:color w:val="auto"/>
              </w:rPr>
              <w:t>Kartkówka zawierająca pytania otwarte</w:t>
            </w:r>
            <w:r w:rsidRPr="0089013F">
              <w:rPr>
                <w:szCs w:val="18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4709E17" w14:textId="41E0AC09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9013F">
              <w:rPr>
                <w:szCs w:val="18"/>
              </w:rPr>
              <w:t xml:space="preserve">uzyskanie co najmniej </w:t>
            </w:r>
            <w:r>
              <w:rPr>
                <w:szCs w:val="18"/>
              </w:rPr>
              <w:t>6</w:t>
            </w:r>
            <w:r w:rsidRPr="0089013F">
              <w:rPr>
                <w:szCs w:val="18"/>
              </w:rPr>
              <w:t xml:space="preserve">0% </w:t>
            </w:r>
            <w:r w:rsidRPr="0089013F">
              <w:rPr>
                <w:spacing w:val="-6"/>
                <w:szCs w:val="18"/>
              </w:rPr>
              <w:t>maksymalnej liczby możliwych do uzyskania punktów</w:t>
            </w:r>
          </w:p>
        </w:tc>
      </w:tr>
      <w:tr w:rsidR="0089013F" w:rsidRPr="0089013F" w14:paraId="32A52C82" w14:textId="77777777" w:rsidTr="00C27500">
        <w:trPr>
          <w:trHeight w:val="14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871FDDC" w14:textId="77777777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9013F">
              <w:rPr>
                <w:color w:val="auto"/>
                <w:szCs w:val="18"/>
              </w:rPr>
              <w:t>E.U16, E.U17, E.U19, E.U20, E.U21, F.U2, K.2-K.5</w:t>
            </w:r>
          </w:p>
        </w:tc>
        <w:tc>
          <w:tcPr>
            <w:tcW w:w="5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824CDA4" w14:textId="10F7CB0B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>
              <w:rPr>
                <w:szCs w:val="18"/>
              </w:rPr>
              <w:t>B</w:t>
            </w:r>
            <w:r w:rsidRPr="0089013F">
              <w:rPr>
                <w:szCs w:val="18"/>
              </w:rPr>
              <w:t xml:space="preserve">ieżąca ocena pracy na zajęciach, ocena prawidłowości wykonania zadań praktycznych i prawidłowości przygotowania raportu </w:t>
            </w:r>
          </w:p>
        </w:tc>
        <w:tc>
          <w:tcPr>
            <w:tcW w:w="331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6F1FBEC" w14:textId="77777777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9013F">
              <w:rPr>
                <w:color w:val="auto"/>
                <w:szCs w:val="18"/>
              </w:rPr>
              <w:t xml:space="preserve">Ocena prawidłowości </w:t>
            </w:r>
          </w:p>
          <w:p w14:paraId="7C5A636C" w14:textId="77777777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  <w:szCs w:val="18"/>
              </w:rPr>
            </w:pPr>
            <w:r w:rsidRPr="0089013F">
              <w:rPr>
                <w:color w:val="auto"/>
                <w:szCs w:val="18"/>
              </w:rPr>
              <w:t xml:space="preserve">wykonania zadania </w:t>
            </w:r>
          </w:p>
        </w:tc>
      </w:tr>
      <w:tr w:rsidR="0089013F" w:rsidRPr="0089013F" w14:paraId="0A83E507" w14:textId="77777777" w:rsidTr="00C27500">
        <w:trPr>
          <w:trHeight w:val="188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A93DE3" w14:textId="77777777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9013F">
              <w:rPr>
                <w:color w:val="auto"/>
              </w:rPr>
              <w:t>E.U13, E.U16, E.U17, E.U19, E.U20, E.U21</w:t>
            </w:r>
          </w:p>
        </w:tc>
        <w:tc>
          <w:tcPr>
            <w:tcW w:w="50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8B7EBF4" w14:textId="6CD9A5A4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9013F">
              <w:rPr>
                <w:color w:val="auto"/>
              </w:rPr>
              <w:t>Zaliczenie semestralne (w formie testu i pytań otwartych)</w:t>
            </w:r>
          </w:p>
        </w:tc>
        <w:tc>
          <w:tcPr>
            <w:tcW w:w="33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2E3DC36" w14:textId="55D592D4" w:rsidR="0089013F" w:rsidRPr="0089013F" w:rsidRDefault="0089013F" w:rsidP="0089013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uzyskanie co najmniej 6</w:t>
            </w:r>
            <w:r w:rsidRPr="0089013F">
              <w:rPr>
                <w:color w:val="auto"/>
              </w:rPr>
              <w:t>0% maksymalnej liczby możliwych do uzyskania punktów</w:t>
            </w:r>
          </w:p>
        </w:tc>
      </w:tr>
    </w:tbl>
    <w:p w14:paraId="187790E5" w14:textId="77777777" w:rsidR="0089013F" w:rsidRDefault="0089013F" w:rsidP="00E55362">
      <w:pPr>
        <w:ind w:left="0" w:firstLine="0"/>
        <w:rPr>
          <w:color w:val="auto"/>
          <w:sz w:val="24"/>
          <w:szCs w:val="24"/>
        </w:rPr>
      </w:pPr>
    </w:p>
    <w:p w14:paraId="3DFE4FB9" w14:textId="77777777" w:rsidR="0089013F" w:rsidRPr="00E55362" w:rsidRDefault="0089013F" w:rsidP="00E55362">
      <w:pPr>
        <w:ind w:left="0" w:firstLine="0"/>
        <w:rPr>
          <w:color w:val="auto"/>
          <w:sz w:val="24"/>
          <w:szCs w:val="24"/>
        </w:rPr>
      </w:pPr>
    </w:p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89013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01B9004" w14:textId="6EA8417A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 xml:space="preserve">Wykłady odbywają się w formie online na platformie MS </w:t>
            </w:r>
            <w:proofErr w:type="spellStart"/>
            <w:r w:rsidRPr="00C51764">
              <w:rPr>
                <w:iCs/>
                <w:color w:val="auto"/>
                <w:szCs w:val="18"/>
              </w:rPr>
              <w:t>Teams</w:t>
            </w:r>
            <w:proofErr w:type="spellEnd"/>
            <w:r w:rsidRPr="00C51764">
              <w:rPr>
                <w:iCs/>
                <w:color w:val="auto"/>
                <w:szCs w:val="18"/>
              </w:rPr>
              <w:t>.</w:t>
            </w:r>
          </w:p>
          <w:p w14:paraId="0FCC3A87" w14:textId="48C5B33B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Seminaria</w:t>
            </w:r>
            <w:r w:rsidR="0089013F">
              <w:rPr>
                <w:iCs/>
                <w:color w:val="auto"/>
                <w:szCs w:val="18"/>
              </w:rPr>
              <w:t xml:space="preserve"> i ćwiczenia</w:t>
            </w:r>
            <w:r w:rsidRPr="00C51764">
              <w:rPr>
                <w:iCs/>
                <w:color w:val="auto"/>
                <w:szCs w:val="18"/>
              </w:rPr>
              <w:t xml:space="preserve"> odbywają się w salach Wydziału Farmace</w:t>
            </w:r>
            <w:r>
              <w:rPr>
                <w:iCs/>
                <w:color w:val="auto"/>
                <w:szCs w:val="18"/>
              </w:rPr>
              <w:t>utycznego w formie kontaktowej</w:t>
            </w:r>
            <w:r w:rsidR="00A20734">
              <w:rPr>
                <w:iCs/>
                <w:color w:val="auto"/>
                <w:szCs w:val="18"/>
              </w:rPr>
              <w:t xml:space="preserve">. </w:t>
            </w:r>
            <w:r w:rsidR="00A20734" w:rsidRPr="00C51764">
              <w:rPr>
                <w:iCs/>
                <w:color w:val="auto"/>
                <w:szCs w:val="18"/>
              </w:rPr>
              <w:t>W trakcie zajęć student zobowiązany jest przystąpić do kartkówki</w:t>
            </w:r>
            <w:r w:rsidR="0089013F">
              <w:rPr>
                <w:iCs/>
                <w:color w:val="auto"/>
                <w:szCs w:val="18"/>
              </w:rPr>
              <w:t xml:space="preserve">. </w:t>
            </w:r>
            <w:r w:rsidR="00A20734" w:rsidRPr="00C51764">
              <w:rPr>
                <w:iCs/>
                <w:color w:val="auto"/>
                <w:szCs w:val="18"/>
              </w:rPr>
              <w:t xml:space="preserve">Zaliczenie kartkówki wymaga uzyskania co najmniej 60% maksymalnej liczby możliwych do uzyskania punktów i jest warunkiem dopuszczenia do zaliczenia przedmiotu. </w:t>
            </w:r>
            <w:r w:rsidR="00A20734">
              <w:rPr>
                <w:iCs/>
                <w:color w:val="auto"/>
                <w:szCs w:val="18"/>
              </w:rPr>
              <w:t>Ponadto w</w:t>
            </w:r>
            <w:r w:rsidRPr="00C51764">
              <w:rPr>
                <w:iCs/>
                <w:color w:val="auto"/>
                <w:szCs w:val="18"/>
              </w:rPr>
              <w:t>arunkiem dopuszczenia do zaliczenia jest obecność na seminariach</w:t>
            </w:r>
            <w:r w:rsidR="0089013F">
              <w:rPr>
                <w:iCs/>
                <w:color w:val="auto"/>
                <w:szCs w:val="18"/>
              </w:rPr>
              <w:t xml:space="preserve"> i ćwiczeniach</w:t>
            </w:r>
            <w:r w:rsidRPr="00C51764">
              <w:rPr>
                <w:iCs/>
                <w:color w:val="auto"/>
                <w:szCs w:val="18"/>
              </w:rPr>
              <w:t xml:space="preserve">. W przypadku nieobecności na zajęciach student jest zobowiązany do przesłania informacji drogą mailową, przy czym nieobecność musi zostać usprawiedliwiona. </w:t>
            </w:r>
            <w:r w:rsidR="00A20734">
              <w:rPr>
                <w:iCs/>
                <w:color w:val="auto"/>
                <w:szCs w:val="18"/>
              </w:rPr>
              <w:t xml:space="preserve">Student </w:t>
            </w:r>
            <w:r w:rsidR="00A20734" w:rsidRPr="00A20734">
              <w:rPr>
                <w:iCs/>
                <w:color w:val="auto"/>
                <w:szCs w:val="18"/>
              </w:rPr>
              <w:t>ustal</w:t>
            </w:r>
            <w:r w:rsidR="00A20734">
              <w:rPr>
                <w:iCs/>
                <w:color w:val="auto"/>
                <w:szCs w:val="18"/>
              </w:rPr>
              <w:t>a</w:t>
            </w:r>
            <w:r w:rsidR="00A20734" w:rsidRPr="00A20734">
              <w:rPr>
                <w:iCs/>
                <w:color w:val="auto"/>
                <w:szCs w:val="18"/>
              </w:rPr>
              <w:t xml:space="preserve"> form</w:t>
            </w:r>
            <w:r w:rsidR="00A20734">
              <w:rPr>
                <w:iCs/>
                <w:color w:val="auto"/>
                <w:szCs w:val="18"/>
              </w:rPr>
              <w:t>ę</w:t>
            </w:r>
            <w:r w:rsidR="00A20734" w:rsidRPr="00A20734">
              <w:rPr>
                <w:iCs/>
                <w:color w:val="auto"/>
                <w:szCs w:val="18"/>
              </w:rPr>
              <w:t xml:space="preserve"> zaliczenia nieobecności z prowadzącym zajęcia</w:t>
            </w:r>
            <w:r w:rsidR="00A20734">
              <w:rPr>
                <w:iCs/>
                <w:color w:val="auto"/>
                <w:szCs w:val="18"/>
              </w:rPr>
              <w:t>.</w:t>
            </w:r>
            <w:r w:rsidR="00A20734" w:rsidRPr="00A20734">
              <w:rPr>
                <w:iCs/>
                <w:color w:val="auto"/>
                <w:szCs w:val="18"/>
              </w:rPr>
              <w:t xml:space="preserve"> </w:t>
            </w:r>
            <w:r w:rsidRPr="00C51764">
              <w:rPr>
                <w:iCs/>
                <w:color w:val="auto"/>
                <w:szCs w:val="18"/>
              </w:rPr>
              <w:t xml:space="preserve">W przypadku braku uzyskania </w:t>
            </w:r>
            <w:r w:rsidR="0089013F">
              <w:rPr>
                <w:iCs/>
                <w:color w:val="auto"/>
                <w:szCs w:val="18"/>
              </w:rPr>
              <w:t xml:space="preserve">tego </w:t>
            </w:r>
            <w:r w:rsidRPr="00C51764">
              <w:rPr>
                <w:iCs/>
                <w:color w:val="auto"/>
                <w:szCs w:val="18"/>
              </w:rPr>
              <w:t>zaliczenia student</w:t>
            </w:r>
            <w:r w:rsidR="0089013F">
              <w:rPr>
                <w:iCs/>
                <w:color w:val="auto"/>
                <w:szCs w:val="18"/>
              </w:rPr>
              <w:t xml:space="preserve"> </w:t>
            </w:r>
            <w:r w:rsidRPr="00C51764">
              <w:rPr>
                <w:iCs/>
                <w:color w:val="auto"/>
                <w:szCs w:val="18"/>
              </w:rPr>
              <w:t>przyst</w:t>
            </w:r>
            <w:r w:rsidR="0089013F">
              <w:rPr>
                <w:iCs/>
                <w:color w:val="auto"/>
                <w:szCs w:val="18"/>
              </w:rPr>
              <w:t xml:space="preserve">ępuje </w:t>
            </w:r>
            <w:r w:rsidRPr="00C51764">
              <w:rPr>
                <w:iCs/>
                <w:color w:val="auto"/>
                <w:szCs w:val="18"/>
              </w:rPr>
              <w:t>do kolokwium</w:t>
            </w:r>
            <w:r w:rsidR="00A20734">
              <w:rPr>
                <w:iCs/>
                <w:color w:val="auto"/>
                <w:szCs w:val="18"/>
              </w:rPr>
              <w:t xml:space="preserve"> wyjściowego</w:t>
            </w:r>
            <w:r w:rsidRPr="00C51764">
              <w:rPr>
                <w:iCs/>
                <w:color w:val="auto"/>
                <w:szCs w:val="18"/>
              </w:rPr>
              <w:t>, którego zdanie jest warunkiem dopuszczenia do zaliczenia</w:t>
            </w:r>
            <w:r w:rsidR="008D3311">
              <w:rPr>
                <w:iCs/>
                <w:color w:val="auto"/>
                <w:szCs w:val="18"/>
              </w:rPr>
              <w:t xml:space="preserve"> końcowego przedmiotu</w:t>
            </w:r>
            <w:r w:rsidRPr="00C51764">
              <w:rPr>
                <w:iCs/>
                <w:color w:val="auto"/>
                <w:szCs w:val="18"/>
              </w:rPr>
              <w:t xml:space="preserve">. </w:t>
            </w:r>
          </w:p>
          <w:p w14:paraId="28EDF55B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 xml:space="preserve"> </w:t>
            </w:r>
          </w:p>
          <w:p w14:paraId="516F77FC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Ocena końcowa wyliczana jest zgodnie z poniższymi parametrami:</w:t>
            </w:r>
          </w:p>
          <w:p w14:paraId="3C5AE460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ocena                            kryterium</w:t>
            </w:r>
          </w:p>
          <w:p w14:paraId="05F80AF3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2,0 (</w:t>
            </w:r>
            <w:proofErr w:type="spellStart"/>
            <w:r w:rsidRPr="00C51764">
              <w:rPr>
                <w:iCs/>
                <w:color w:val="auto"/>
                <w:szCs w:val="18"/>
              </w:rPr>
              <w:t>ndst</w:t>
            </w:r>
            <w:proofErr w:type="spellEnd"/>
            <w:r w:rsidRPr="00C51764">
              <w:rPr>
                <w:iCs/>
                <w:color w:val="auto"/>
                <w:szCs w:val="18"/>
              </w:rPr>
              <w:t>)             &lt;60,00% maksymalnej liczby możliwych do uzyskania punktów</w:t>
            </w:r>
          </w:p>
          <w:p w14:paraId="17C8B81D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3,0 (</w:t>
            </w:r>
            <w:proofErr w:type="spellStart"/>
            <w:r w:rsidRPr="00C51764">
              <w:rPr>
                <w:iCs/>
                <w:color w:val="auto"/>
                <w:szCs w:val="18"/>
              </w:rPr>
              <w:t>dost</w:t>
            </w:r>
            <w:proofErr w:type="spellEnd"/>
            <w:r w:rsidRPr="00C51764">
              <w:rPr>
                <w:iCs/>
                <w:color w:val="auto"/>
                <w:szCs w:val="18"/>
              </w:rPr>
              <w:t>)              60,00-68,00% maksymalnej liczby możliwych do uzyskania punktów</w:t>
            </w:r>
          </w:p>
          <w:p w14:paraId="0A4BEDFB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3,5 (</w:t>
            </w:r>
            <w:proofErr w:type="spellStart"/>
            <w:r w:rsidRPr="00C51764">
              <w:rPr>
                <w:iCs/>
                <w:color w:val="auto"/>
                <w:szCs w:val="18"/>
              </w:rPr>
              <w:t>ddb</w:t>
            </w:r>
            <w:proofErr w:type="spellEnd"/>
            <w:r w:rsidRPr="00C51764">
              <w:rPr>
                <w:iCs/>
                <w:color w:val="auto"/>
                <w:szCs w:val="18"/>
              </w:rPr>
              <w:t>)               68,10-76,00% maksymalnej liczby możliwych do uzyskania punktów</w:t>
            </w:r>
          </w:p>
          <w:p w14:paraId="1DF56790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4,0 (</w:t>
            </w:r>
            <w:proofErr w:type="spellStart"/>
            <w:r w:rsidRPr="00C51764">
              <w:rPr>
                <w:iCs/>
                <w:color w:val="auto"/>
                <w:szCs w:val="18"/>
              </w:rPr>
              <w:t>db</w:t>
            </w:r>
            <w:proofErr w:type="spellEnd"/>
            <w:r w:rsidRPr="00C51764">
              <w:rPr>
                <w:iCs/>
                <w:color w:val="auto"/>
                <w:szCs w:val="18"/>
              </w:rPr>
              <w:t>)                 76,10-84,00% maksymalnej liczby możliwych do uzyskania punktów</w:t>
            </w:r>
          </w:p>
          <w:p w14:paraId="6A92CDAF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4,5 (</w:t>
            </w:r>
            <w:proofErr w:type="spellStart"/>
            <w:r w:rsidRPr="00C51764">
              <w:rPr>
                <w:iCs/>
                <w:color w:val="auto"/>
                <w:szCs w:val="18"/>
              </w:rPr>
              <w:t>pdb</w:t>
            </w:r>
            <w:proofErr w:type="spellEnd"/>
            <w:r w:rsidRPr="00C51764">
              <w:rPr>
                <w:iCs/>
                <w:color w:val="auto"/>
                <w:szCs w:val="18"/>
              </w:rPr>
              <w:t>)              84,10-92,00% maksymalnej liczby możliwych do uzyskania punktów</w:t>
            </w:r>
          </w:p>
          <w:p w14:paraId="1CE9B2A1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5,0 (</w:t>
            </w:r>
            <w:proofErr w:type="spellStart"/>
            <w:r w:rsidRPr="00C51764">
              <w:rPr>
                <w:iCs/>
                <w:color w:val="auto"/>
                <w:szCs w:val="18"/>
              </w:rPr>
              <w:t>bdb</w:t>
            </w:r>
            <w:proofErr w:type="spellEnd"/>
            <w:r w:rsidRPr="00C51764">
              <w:rPr>
                <w:iCs/>
                <w:color w:val="auto"/>
                <w:szCs w:val="18"/>
              </w:rPr>
              <w:t>)              92,10-100,00% maksymalnej liczby możliwych do uzyskania punktów</w:t>
            </w:r>
          </w:p>
          <w:p w14:paraId="4C768E39" w14:textId="77777777" w:rsidR="00C51764" w:rsidRP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 xml:space="preserve"> </w:t>
            </w:r>
          </w:p>
          <w:p w14:paraId="0C259A87" w14:textId="7BE67C41" w:rsidR="00D278BE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  <w:r w:rsidRPr="00C51764">
              <w:rPr>
                <w:iCs/>
                <w:color w:val="auto"/>
                <w:szCs w:val="18"/>
              </w:rPr>
              <w:t>Studentowi, k</w:t>
            </w:r>
            <w:r w:rsidR="00D278BE">
              <w:rPr>
                <w:iCs/>
                <w:color w:val="auto"/>
                <w:szCs w:val="18"/>
              </w:rPr>
              <w:t>tóry nie zaliczył przedmiotu w pierwszym</w:t>
            </w:r>
            <w:r w:rsidRPr="00C51764">
              <w:rPr>
                <w:iCs/>
                <w:color w:val="auto"/>
                <w:szCs w:val="18"/>
              </w:rPr>
              <w:t xml:space="preserve"> terminie przysł</w:t>
            </w:r>
            <w:r w:rsidR="00D278BE">
              <w:rPr>
                <w:iCs/>
                <w:color w:val="auto"/>
                <w:szCs w:val="18"/>
              </w:rPr>
              <w:t>uguje termin drugi tzw. poprawkowy</w:t>
            </w:r>
            <w:r w:rsidRPr="00C51764">
              <w:rPr>
                <w:iCs/>
                <w:color w:val="auto"/>
                <w:szCs w:val="18"/>
              </w:rPr>
              <w:t xml:space="preserve">. </w:t>
            </w:r>
            <w:r w:rsidR="00D278BE" w:rsidRPr="00D278BE">
              <w:rPr>
                <w:iCs/>
                <w:color w:val="auto"/>
                <w:szCs w:val="18"/>
              </w:rPr>
              <w:t>Wynik zaliczenia  jest w tym przypadku wartością średnią punktów uzyskanych z terminu pierwszego i terminu poprawkowego. Zgodnie z § 27 ust. 3 oraz § 28 ust. 1 Regulaminu Studiów, w przypadku uzyskania oceny  niedostatecznej z zaliczenia w pierwszym terminie oraz w terminie poprawkowym student ma prawo wystąpić do Dziekana o zgodę na przystąpienie do zaliczenia komisyjnego.</w:t>
            </w:r>
          </w:p>
          <w:p w14:paraId="19A5EBD6" w14:textId="77777777" w:rsidR="00D278BE" w:rsidRDefault="00D278BE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</w:p>
          <w:p w14:paraId="27A31AE6" w14:textId="77777777" w:rsid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</w:p>
          <w:p w14:paraId="374BB695" w14:textId="77777777" w:rsidR="00C51764" w:rsidRDefault="00C51764" w:rsidP="00C51764">
            <w:pPr>
              <w:spacing w:after="0" w:line="259" w:lineRule="auto"/>
              <w:ind w:left="0" w:right="235" w:firstLine="0"/>
              <w:rPr>
                <w:iCs/>
                <w:color w:val="auto"/>
                <w:szCs w:val="18"/>
              </w:rPr>
            </w:pPr>
          </w:p>
          <w:p w14:paraId="78E3B7C0" w14:textId="77777777" w:rsidR="00C51764" w:rsidRDefault="00C51764" w:rsidP="00C732D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530D2B26" w14:textId="77777777" w:rsidR="00C51764" w:rsidRDefault="00C51764" w:rsidP="00C732D0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3B3D27F2" w14:textId="77777777" w:rsidR="00C51764" w:rsidRPr="00C51764" w:rsidRDefault="00C51764" w:rsidP="00C732D0">
            <w:pPr>
              <w:spacing w:after="0" w:line="259" w:lineRule="auto"/>
              <w:ind w:left="0" w:right="235" w:firstLine="0"/>
              <w:rPr>
                <w:iCs/>
                <w:color w:val="auto"/>
                <w:sz w:val="16"/>
                <w:szCs w:val="16"/>
              </w:rPr>
            </w:pPr>
          </w:p>
          <w:p w14:paraId="677E6E8D" w14:textId="4E2A536E" w:rsidR="00014630" w:rsidRPr="00C01834" w:rsidRDefault="00014630" w:rsidP="00C51764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9501" w14:textId="77777777" w:rsidR="00490E08" w:rsidRDefault="00490E08">
      <w:pPr>
        <w:spacing w:after="0" w:line="240" w:lineRule="auto"/>
      </w:pPr>
      <w:r>
        <w:separator/>
      </w:r>
    </w:p>
  </w:endnote>
  <w:endnote w:type="continuationSeparator" w:id="0">
    <w:p w14:paraId="75D8DDF5" w14:textId="77777777" w:rsidR="00490E08" w:rsidRDefault="0049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22B6D6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692577" w:rsidRPr="00692577">
        <w:rPr>
          <w:noProof/>
          <w:sz w:val="22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BB9C6B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8D3311" w:rsidRPr="008D3311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8D3311" w:rsidRPr="008D3311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09A9B7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692577" w:rsidRPr="00692577">
        <w:rPr>
          <w:noProof/>
          <w:sz w:val="22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D9D61" w14:textId="77777777" w:rsidR="00490E08" w:rsidRDefault="00490E08">
      <w:pPr>
        <w:spacing w:after="0" w:line="240" w:lineRule="auto"/>
      </w:pPr>
      <w:r>
        <w:separator/>
      </w:r>
    </w:p>
  </w:footnote>
  <w:footnote w:type="continuationSeparator" w:id="0">
    <w:p w14:paraId="2CFD207C" w14:textId="77777777" w:rsidR="00490E08" w:rsidRDefault="00490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B1B" w14:textId="011E0098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1" w:name="_Hlk151379110"/>
    <w:bookmarkStart w:id="2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1"/>
    <w:bookmarkEnd w:id="2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59C9B756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694E53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694E53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6EE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844D3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4992">
    <w:abstractNumId w:val="4"/>
  </w:num>
  <w:num w:numId="2" w16cid:durableId="344331277">
    <w:abstractNumId w:val="3"/>
  </w:num>
  <w:num w:numId="3" w16cid:durableId="20909887">
    <w:abstractNumId w:val="1"/>
  </w:num>
  <w:num w:numId="4" w16cid:durableId="440298064">
    <w:abstractNumId w:val="2"/>
  </w:num>
  <w:num w:numId="5" w16cid:durableId="15713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C"/>
    <w:rsid w:val="00014630"/>
    <w:rsid w:val="00042B01"/>
    <w:rsid w:val="00046426"/>
    <w:rsid w:val="00060546"/>
    <w:rsid w:val="00065161"/>
    <w:rsid w:val="000825E9"/>
    <w:rsid w:val="000A61A5"/>
    <w:rsid w:val="000C639F"/>
    <w:rsid w:val="000C74DA"/>
    <w:rsid w:val="000E7357"/>
    <w:rsid w:val="00133592"/>
    <w:rsid w:val="00141A71"/>
    <w:rsid w:val="00160769"/>
    <w:rsid w:val="00181CEC"/>
    <w:rsid w:val="00192772"/>
    <w:rsid w:val="001B4491"/>
    <w:rsid w:val="001C470B"/>
    <w:rsid w:val="001C47DC"/>
    <w:rsid w:val="001C78B8"/>
    <w:rsid w:val="001E63CB"/>
    <w:rsid w:val="001F028B"/>
    <w:rsid w:val="002066C4"/>
    <w:rsid w:val="002453B1"/>
    <w:rsid w:val="002F3B26"/>
    <w:rsid w:val="002F674C"/>
    <w:rsid w:val="0033275B"/>
    <w:rsid w:val="0035040A"/>
    <w:rsid w:val="00382A13"/>
    <w:rsid w:val="003A2874"/>
    <w:rsid w:val="003F211F"/>
    <w:rsid w:val="00417C37"/>
    <w:rsid w:val="00422398"/>
    <w:rsid w:val="00427F40"/>
    <w:rsid w:val="004343B9"/>
    <w:rsid w:val="004448F5"/>
    <w:rsid w:val="00446D2A"/>
    <w:rsid w:val="00455F69"/>
    <w:rsid w:val="00457BB1"/>
    <w:rsid w:val="00470E8F"/>
    <w:rsid w:val="00476558"/>
    <w:rsid w:val="00477321"/>
    <w:rsid w:val="00490E08"/>
    <w:rsid w:val="00562624"/>
    <w:rsid w:val="00566736"/>
    <w:rsid w:val="005818F5"/>
    <w:rsid w:val="00590D10"/>
    <w:rsid w:val="005944D4"/>
    <w:rsid w:val="0064087A"/>
    <w:rsid w:val="00692577"/>
    <w:rsid w:val="00694E53"/>
    <w:rsid w:val="006A442B"/>
    <w:rsid w:val="006A6A08"/>
    <w:rsid w:val="006B012B"/>
    <w:rsid w:val="006B6B0B"/>
    <w:rsid w:val="006C524C"/>
    <w:rsid w:val="006D018B"/>
    <w:rsid w:val="006F1A6D"/>
    <w:rsid w:val="006F1EEC"/>
    <w:rsid w:val="00724BB4"/>
    <w:rsid w:val="00724F33"/>
    <w:rsid w:val="00732CF5"/>
    <w:rsid w:val="00776509"/>
    <w:rsid w:val="00792FD5"/>
    <w:rsid w:val="00810B11"/>
    <w:rsid w:val="00861D21"/>
    <w:rsid w:val="0089013F"/>
    <w:rsid w:val="008A2F0E"/>
    <w:rsid w:val="008A3825"/>
    <w:rsid w:val="008B2234"/>
    <w:rsid w:val="008C5693"/>
    <w:rsid w:val="008D2A3B"/>
    <w:rsid w:val="008D3311"/>
    <w:rsid w:val="008E592D"/>
    <w:rsid w:val="00900EC6"/>
    <w:rsid w:val="00901188"/>
    <w:rsid w:val="0093615E"/>
    <w:rsid w:val="009B62DF"/>
    <w:rsid w:val="009D2B16"/>
    <w:rsid w:val="009E635F"/>
    <w:rsid w:val="009F6016"/>
    <w:rsid w:val="00A20734"/>
    <w:rsid w:val="00A3096F"/>
    <w:rsid w:val="00A42ACC"/>
    <w:rsid w:val="00A63CE6"/>
    <w:rsid w:val="00A97D1F"/>
    <w:rsid w:val="00AD2F54"/>
    <w:rsid w:val="00AE5A72"/>
    <w:rsid w:val="00B5341A"/>
    <w:rsid w:val="00B5568B"/>
    <w:rsid w:val="00B8221A"/>
    <w:rsid w:val="00B92330"/>
    <w:rsid w:val="00B93718"/>
    <w:rsid w:val="00B973EC"/>
    <w:rsid w:val="00BA0A56"/>
    <w:rsid w:val="00BB23E6"/>
    <w:rsid w:val="00BE7443"/>
    <w:rsid w:val="00BF74E9"/>
    <w:rsid w:val="00BF7BFD"/>
    <w:rsid w:val="00C01834"/>
    <w:rsid w:val="00C174A8"/>
    <w:rsid w:val="00C24D59"/>
    <w:rsid w:val="00C27500"/>
    <w:rsid w:val="00C51764"/>
    <w:rsid w:val="00C732D0"/>
    <w:rsid w:val="00C87B47"/>
    <w:rsid w:val="00C92ECE"/>
    <w:rsid w:val="00CA3ACF"/>
    <w:rsid w:val="00CB76E5"/>
    <w:rsid w:val="00CC0911"/>
    <w:rsid w:val="00D147A3"/>
    <w:rsid w:val="00D15889"/>
    <w:rsid w:val="00D278BE"/>
    <w:rsid w:val="00D3049E"/>
    <w:rsid w:val="00D320E0"/>
    <w:rsid w:val="00D56CEB"/>
    <w:rsid w:val="00D928FC"/>
    <w:rsid w:val="00D93A54"/>
    <w:rsid w:val="00DF679B"/>
    <w:rsid w:val="00E165E7"/>
    <w:rsid w:val="00E55362"/>
    <w:rsid w:val="00E6064C"/>
    <w:rsid w:val="00E70A1B"/>
    <w:rsid w:val="00E817B4"/>
    <w:rsid w:val="00EB4E6F"/>
    <w:rsid w:val="00EE24F3"/>
    <w:rsid w:val="00EE6DD6"/>
    <w:rsid w:val="00EF1F36"/>
    <w:rsid w:val="00F016D9"/>
    <w:rsid w:val="00F17487"/>
    <w:rsid w:val="00F23FFA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20A7757B-7A23-40C8-BE65-52FCFAE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Grid1"/>
    <w:rsid w:val="006F1E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901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88BC-6972-407F-8DC5-38FA45EA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>Microsoft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creator>Maksymilian Radzimirski</dc:creator>
  <cp:lastModifiedBy>Beata Skibińska</cp:lastModifiedBy>
  <cp:revision>3</cp:revision>
  <cp:lastPrinted>2024-06-20T10:47:00Z</cp:lastPrinted>
  <dcterms:created xsi:type="dcterms:W3CDTF">2024-06-20T12:04:00Z</dcterms:created>
  <dcterms:modified xsi:type="dcterms:W3CDTF">2024-06-20T12:17:00Z</dcterms:modified>
</cp:coreProperties>
</file>